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A8" w14:textId="2514E573" w:rsidR="00685EBA" w:rsidRDefault="00685EBA" w:rsidP="005A5A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Проект</w:t>
      </w:r>
    </w:p>
    <w:p w14:paraId="134A08BE" w14:textId="77777777" w:rsidR="00685EBA" w:rsidRPr="00685EBA" w:rsidRDefault="00685EBA" w:rsidP="00685EBA">
      <w:pPr>
        <w:pStyle w:val="a7"/>
        <w:tabs>
          <w:tab w:val="left" w:pos="8364"/>
          <w:tab w:val="left" w:pos="8647"/>
          <w:tab w:val="left" w:pos="8931"/>
        </w:tabs>
        <w:spacing w:before="0" w:beforeAutospacing="0" w:after="0" w:afterAutospacing="0"/>
        <w:ind w:firstLine="601"/>
        <w:jc w:val="right"/>
        <w:rPr>
          <w:sz w:val="28"/>
          <w:szCs w:val="28"/>
        </w:rPr>
      </w:pPr>
      <w:r w:rsidRPr="00685EBA">
        <w:rPr>
          <w:sz w:val="28"/>
          <w:szCs w:val="28"/>
        </w:rPr>
        <w:t>Утверждено:</w:t>
      </w:r>
    </w:p>
    <w:p w14:paraId="524E7FB1" w14:textId="77777777" w:rsidR="00685EBA" w:rsidRDefault="00685EBA" w:rsidP="00685EBA">
      <w:pPr>
        <w:pStyle w:val="a7"/>
        <w:tabs>
          <w:tab w:val="left" w:pos="8364"/>
          <w:tab w:val="left" w:pos="8647"/>
          <w:tab w:val="left" w:pos="8931"/>
        </w:tabs>
        <w:spacing w:before="0" w:beforeAutospacing="0" w:after="0" w:afterAutospacing="0"/>
        <w:ind w:firstLine="601"/>
        <w:jc w:val="right"/>
        <w:rPr>
          <w:sz w:val="28"/>
          <w:szCs w:val="28"/>
        </w:rPr>
      </w:pPr>
      <w:r w:rsidRPr="00685EBA">
        <w:rPr>
          <w:sz w:val="28"/>
          <w:szCs w:val="28"/>
        </w:rPr>
        <w:t xml:space="preserve">  Решением Совета Адвокатской палаты</w:t>
      </w:r>
      <w:r>
        <w:rPr>
          <w:sz w:val="28"/>
          <w:szCs w:val="28"/>
        </w:rPr>
        <w:t xml:space="preserve"> РМЭ</w:t>
      </w:r>
    </w:p>
    <w:p w14:paraId="190EEFD9" w14:textId="4D871571" w:rsidR="00685EBA" w:rsidRPr="00685EBA" w:rsidRDefault="00685EBA" w:rsidP="00685EBA">
      <w:pPr>
        <w:pStyle w:val="a7"/>
        <w:tabs>
          <w:tab w:val="left" w:pos="8364"/>
          <w:tab w:val="left" w:pos="8647"/>
          <w:tab w:val="left" w:pos="8931"/>
        </w:tabs>
        <w:spacing w:before="0" w:beforeAutospacing="0" w:after="0" w:afterAutospacing="0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685EBA">
        <w:rPr>
          <w:sz w:val="28"/>
          <w:szCs w:val="28"/>
        </w:rPr>
        <w:t>28.07.2021 г. протокол № 10)</w:t>
      </w:r>
    </w:p>
    <w:p w14:paraId="135732F1" w14:textId="77777777" w:rsidR="00685EBA" w:rsidRDefault="00685EBA" w:rsidP="005A5A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11E3F5" w14:textId="77777777" w:rsidR="00685EBA" w:rsidRDefault="00685EBA" w:rsidP="005A5A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A7044F" w14:textId="2D66F59A" w:rsidR="00096B03" w:rsidRPr="00096B03" w:rsidRDefault="00096B03" w:rsidP="005A5A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Разъяснение Совета Адвокатской палаты </w:t>
      </w:r>
      <w:r w:rsidR="005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Марий Эд</w:t>
      </w:r>
    </w:p>
    <w:p w14:paraId="6A5D2DD4" w14:textId="77777777" w:rsidR="00096B03" w:rsidRPr="00096B03" w:rsidRDefault="00096B03" w:rsidP="00096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профессиональной этики адвоката</w:t>
      </w:r>
    </w:p>
    <w:p w14:paraId="13B403C5" w14:textId="77777777" w:rsidR="00096B03" w:rsidRPr="00096B03" w:rsidRDefault="00096B03" w:rsidP="00096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непрерывности защиты по назначению»</w:t>
      </w:r>
    </w:p>
    <w:p w14:paraId="6C3AFB1D" w14:textId="77777777" w:rsidR="00096B03" w:rsidRPr="00096B03" w:rsidRDefault="00096B03" w:rsidP="00096B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A8E065" w14:textId="77FAD138" w:rsidR="001D02A1" w:rsidRDefault="00C53072" w:rsidP="00C53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дисциплинарной практики Адвокатской палаты </w:t>
      </w:r>
      <w:r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что в профессиональной деятельности адвокатов продолжают встречаться и неоднозначно разрешаются сложные ситуации, связанные, в том числе, с обеспечением непрерывности оказания юридической помощи при защите по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6B03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Адвокатской палаты 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B03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пп. 4 п. 3 ст. 31 Федерального закона № 63-ФЗ «Об адвокатской деятельности и адвокатуре в Российской Федерации» да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96B03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="00096B03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</w:t>
      </w:r>
      <w:r w:rsidR="001D02A1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D02A1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непрерывности защиты по назначению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8C76B" w14:textId="724988C5" w:rsidR="00096B03" w:rsidRPr="00096B03" w:rsidRDefault="00096B03" w:rsidP="001D0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C53072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Адвокатской палаты </w:t>
      </w:r>
      <w:r w:rsidR="00C53072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C53072"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необходимым разъяснить следующее.</w:t>
      </w:r>
    </w:p>
    <w:p w14:paraId="6671A273" w14:textId="273B7581" w:rsidR="00096B03" w:rsidRPr="001D02A1" w:rsidRDefault="00096B03" w:rsidP="001D02A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квалифицированная юридическая помощь при защите по уголовному делу подразумевает постоянное и системное оказание её обвиняемому (подозреваемому) с учетом стадийного построения уголовного судопроизводства.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ст. 13 Кодекса профессиональной этики адвоката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17 Стандарта осуществления защиты в уголовном судопроизводстве, принятого VIII Всероссийским съездом адвокатов 20 апреля 2017 года, «</w:t>
      </w:r>
      <w:r w:rsidR="00F9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 и должен выполнять обязанности защитника, включая, при необходимости, подготовку и подачу апелляционной жалобы на приговор суда; а</w:t>
      </w:r>
      <w:r w:rsidRP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двокат участвует в уголовном деле до полного исполнения принятых на себя обязательств, за исключением случаев, предусмотренных законодательством и (или) разъяснениями Комиссии по этике и стандартам Федеральной палаты адвокатов, утверждёнными Советом Федеральной палаты адвокатов».</w:t>
      </w:r>
    </w:p>
    <w:p w14:paraId="3071F8C2" w14:textId="77777777" w:rsidR="00096B03" w:rsidRPr="00096B03" w:rsidRDefault="00096B03" w:rsidP="001D0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8 ст. 10 Кодекса профессиональной этики адвоката «Обязанности адвоката, установленные действующим законодательством, при оказании им юридической помощи бесплатно в случаях, предусмотренных законодательством, или по назначению органа дознания, органа предварительного следствия или суда не отличаются от обязанностей при оказании юридической помощи за гонорар».</w:t>
      </w:r>
    </w:p>
    <w:p w14:paraId="1F61024B" w14:textId="3A4E6A30" w:rsidR="00096B03" w:rsidRPr="00096B03" w:rsidRDefault="00096B03" w:rsidP="001D0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этих принципиальных требований, действующий в 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назначения адвокатов в качестве защитников и 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ими защиты основан на принципе непрерывности защиты, который, в частности, означает участие одного и того же адвоката в уголовном деле с момента назначения до полного исполнения принятых им на себя обязательств.</w:t>
      </w:r>
    </w:p>
    <w:p w14:paraId="4532926C" w14:textId="77777777" w:rsidR="00096B03" w:rsidRPr="00096B03" w:rsidRDefault="00096B03" w:rsidP="00096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Адвокат, принявший поручение по осуществлению защиты по назначению в досудебном производстве, обязан участвовать не только в процессуальных действиях, проводимых следователем (дознавателем), но и в судебно-контрольном производстве в первой и апелляционной инстанциях (при избрании, изменении и продлении меры пресечения, мер процессуального принуждения, обжаловании действий (бездействия) и решений в порядке, предусмотренном ст. 125 УПК РФ, и др.).</w:t>
      </w:r>
    </w:p>
    <w:p w14:paraId="5EEEB4DD" w14:textId="77777777" w:rsidR="00096B03" w:rsidRPr="00096B03" w:rsidRDefault="00096B03" w:rsidP="00096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Адвокат, принявший поручение по осуществлению защиты по назначению в суде первой инстанции, обязан участвовать также в суде апелляционной инстанции при обжаловании промежуточных судебных решений.</w:t>
      </w:r>
    </w:p>
    <w:p w14:paraId="5EB2FFFC" w14:textId="77777777" w:rsidR="00096B03" w:rsidRPr="00096B03" w:rsidRDefault="00096B03" w:rsidP="002C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Адвокат, принявший поручение по осуществлению защиты по назначению, обязан явиться к инициатору заявки, представить ордер и предъявить удостоверение, после чего выяснить, имеется ли у обвиняемого (подозреваемого, подсудимого) защитник по назначению или соглашению.</w:t>
      </w:r>
    </w:p>
    <w:p w14:paraId="0B7D8C32" w14:textId="2FEBA6FD" w:rsidR="002C6AB4" w:rsidRPr="002C6AB4" w:rsidRDefault="00096B03" w:rsidP="002C6A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обвиняемого имеется защитник по соглашению, то адвокат обязан действовать в соответствии с</w:t>
      </w:r>
      <w:r w:rsid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Адвокатской палаты РМЭ</w:t>
      </w:r>
      <w:r w:rsidR="00F9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 от 15 марта2019 г. (утвержденными Советом Адвокатской палаты РМЭ от </w:t>
      </w:r>
      <w:r w:rsidR="000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23.10.2021 г. протокол № 10),</w:t>
      </w:r>
      <w:r w:rsid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разъяснениями </w:t>
      </w:r>
      <w:r w:rsidR="005A5A26" w:rsidRP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Адвокатской палаты Республики Марий Эл</w:t>
      </w:r>
      <w:r w:rsidR="005A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bookmark3"/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6AB4" w:rsidRPr="002C6AB4">
        <w:rPr>
          <w:rFonts w:ascii="Times New Roman" w:hAnsi="Times New Roman" w:cs="Times New Roman"/>
          <w:bCs/>
          <w:sz w:val="28"/>
          <w:szCs w:val="28"/>
        </w:rPr>
        <w:t>Об участии в уголовном судопроизводстве защитников по назначению</w:t>
      </w:r>
      <w:bookmarkEnd w:id="0"/>
      <w:r w:rsidR="002C6AB4">
        <w:rPr>
          <w:rFonts w:ascii="Times New Roman" w:hAnsi="Times New Roman" w:cs="Times New Roman"/>
          <w:bCs/>
          <w:sz w:val="28"/>
          <w:szCs w:val="28"/>
        </w:rPr>
        <w:t xml:space="preserve">» (утвержденными 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Адвокатской палаты РМЭ от 2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протокол № 1</w:t>
      </w:r>
      <w:r w:rsidR="002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14:paraId="430F96D3" w14:textId="6A780DCA" w:rsidR="00096B03" w:rsidRPr="00096B03" w:rsidRDefault="00096B03" w:rsidP="002C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обвиняемого (подозреваемого, подсудимого) ранее имелся защитник по назначению, то адвокату до участия в каких-либо процессуальных действиях следует принять меры (в том числе, при проведении свидания с обвиняемым (подозреваемым) наедине для выяснения причин замены этого защитника, при необходимости связавшись с ним. В случае, если прибывший для участия в деле адвокат удостоверится, что его назначение в качестве защитника осуществлено с нарушением установленных правил, либо прежний защитник не уведомлен надлежащим образом, либо отсутствует принятое в соответствии с требованиями закона мотивированное процессуальное решение, исключающее возможность участия ранее назначенного защитника в уголовном деле, он обязан устраниться от участия в процессуальных действиях, сделав соответствующее заявление.</w:t>
      </w:r>
    </w:p>
    <w:p w14:paraId="27348FE5" w14:textId="77777777" w:rsidR="00096B03" w:rsidRPr="00096B03" w:rsidRDefault="00096B03" w:rsidP="00096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Адвокату, вступившему в уголовное дело в качестве защитника по назначению, для обеспечения в дальнейшем своего надлежащего участия в защите рекомендуется подать письменное заявление лицу, в производстве которого находится уголовное дело, об обязательном надлежащем 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уведомлении защитника обо всех планируемых следственных (судебных) и иных процессуальных действиях с участием обвиняемого (подозреваемого, подсудимого), а также любых иных действиях, затрагивающих права последнего.</w:t>
      </w:r>
    </w:p>
    <w:p w14:paraId="40AF3E7F" w14:textId="383A7D71" w:rsidR="00096B03" w:rsidRPr="00096B03" w:rsidRDefault="00096B03" w:rsidP="00096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Освобождение адвоката от участия в уголовном деле в качестве защитника по назначению допускается исключительно в случаях, предусмотренных 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 – процессуальным 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(принятие соответствующим должностным лицом в соответствии с требованиями закона мотивированного процессуального решения о замене защитника либо о его отводе при наличии законных оснований для этого, принятие отказа обвиняемого (подозреваемого) от защитника, приостановление статуса адвоката и др.) и (или) разъяснениями Комиссии Федеральной палаты адвокатов по этике и стандартам</w:t>
      </w:r>
      <w:r w:rsidR="0086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некоторых вопросах полномочий адвоката при осуществлении защиты на стадии предварительного расследования»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утверждёнными Советом Федеральной палаты адвокатов Российской Федерации</w:t>
      </w:r>
      <w:r w:rsidR="001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6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29.04.2020 г.</w:t>
      </w:r>
      <w:r w:rsidRPr="0009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 наличии иных уважительных причин (например, тяжелая продолжительная болезнь, препятствующая осуществлению профессиональных обязанностей, и т.п.).</w:t>
      </w:r>
    </w:p>
    <w:p w14:paraId="48D28063" w14:textId="77777777" w:rsidR="00320F03" w:rsidRPr="00096B03" w:rsidRDefault="00320F03" w:rsidP="0009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F03" w:rsidRPr="00096B03" w:rsidSect="00685EB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4375" w14:textId="77777777" w:rsidR="00BC4373" w:rsidRDefault="00BC4373" w:rsidP="00685EBA">
      <w:pPr>
        <w:spacing w:after="0" w:line="240" w:lineRule="auto"/>
      </w:pPr>
      <w:r>
        <w:separator/>
      </w:r>
    </w:p>
  </w:endnote>
  <w:endnote w:type="continuationSeparator" w:id="0">
    <w:p w14:paraId="41468757" w14:textId="77777777" w:rsidR="00BC4373" w:rsidRDefault="00BC4373" w:rsidP="006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6360"/>
      <w:docPartObj>
        <w:docPartGallery w:val="Page Numbers (Bottom of Page)"/>
        <w:docPartUnique/>
      </w:docPartObj>
    </w:sdtPr>
    <w:sdtEndPr/>
    <w:sdtContent>
      <w:p w14:paraId="5D5BFB88" w14:textId="608B77E2" w:rsidR="00685EBA" w:rsidRDefault="00685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78FD5" w14:textId="77777777" w:rsidR="00685EBA" w:rsidRDefault="00685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E304" w14:textId="77777777" w:rsidR="00BC4373" w:rsidRDefault="00BC4373" w:rsidP="00685EBA">
      <w:pPr>
        <w:spacing w:after="0" w:line="240" w:lineRule="auto"/>
      </w:pPr>
      <w:r>
        <w:separator/>
      </w:r>
    </w:p>
  </w:footnote>
  <w:footnote w:type="continuationSeparator" w:id="0">
    <w:p w14:paraId="66177ECF" w14:textId="77777777" w:rsidR="00BC4373" w:rsidRDefault="00BC4373" w:rsidP="0068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E9F"/>
    <w:multiLevelType w:val="hybridMultilevel"/>
    <w:tmpl w:val="754E8B80"/>
    <w:lvl w:ilvl="0" w:tplc="ECA0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03"/>
    <w:rsid w:val="00030EB1"/>
    <w:rsid w:val="00096B03"/>
    <w:rsid w:val="001D02A1"/>
    <w:rsid w:val="002C6AB4"/>
    <w:rsid w:val="00320F03"/>
    <w:rsid w:val="005A5A26"/>
    <w:rsid w:val="00685EBA"/>
    <w:rsid w:val="006C6D6F"/>
    <w:rsid w:val="00743E72"/>
    <w:rsid w:val="00867575"/>
    <w:rsid w:val="009D4D43"/>
    <w:rsid w:val="00BC4373"/>
    <w:rsid w:val="00C53072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9C15"/>
  <w15:chartTrackingRefBased/>
  <w15:docId w15:val="{AEA09E7F-49D1-4707-B72D-0C94061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EBA"/>
  </w:style>
  <w:style w:type="paragraph" w:styleId="a5">
    <w:name w:val="footer"/>
    <w:basedOn w:val="a"/>
    <w:link w:val="a6"/>
    <w:uiPriority w:val="99"/>
    <w:unhideWhenUsed/>
    <w:rsid w:val="006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EBA"/>
  </w:style>
  <w:style w:type="paragraph" w:customStyle="1" w:styleId="a7">
    <w:basedOn w:val="a"/>
    <w:next w:val="a8"/>
    <w:rsid w:val="006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85EB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17</cp:revision>
  <dcterms:created xsi:type="dcterms:W3CDTF">2021-07-20T12:42:00Z</dcterms:created>
  <dcterms:modified xsi:type="dcterms:W3CDTF">2021-07-23T10:42:00Z</dcterms:modified>
</cp:coreProperties>
</file>